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6213"/>
        <w:gridCol w:w="1702"/>
      </w:tblGrid>
      <w:tr w:rsidR="005360A1" w:rsidRPr="005360A1" w:rsidTr="00A9311C">
        <w:trPr>
          <w:trHeight w:val="28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bookmarkStart w:id="0" w:name="RANGE!A1:C60"/>
            <w:r w:rsidRPr="00536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ANEXO – I</w:t>
            </w:r>
            <w:bookmarkEnd w:id="0"/>
          </w:p>
        </w:tc>
      </w:tr>
      <w:tr w:rsidR="005360A1" w:rsidRPr="005360A1" w:rsidTr="00A9311C">
        <w:trPr>
          <w:trHeight w:val="28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DETALHAMENTO DA RECEITA ORÇAMENTÁRIA</w:t>
            </w:r>
          </w:p>
        </w:tc>
      </w:tr>
      <w:tr w:rsidR="005360A1" w:rsidRPr="005360A1" w:rsidTr="00A9311C">
        <w:trPr>
          <w:trHeight w:val="228"/>
        </w:trPr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360A1" w:rsidRPr="005360A1" w:rsidTr="00A9311C">
        <w:trPr>
          <w:trHeight w:val="288"/>
        </w:trPr>
        <w:tc>
          <w:tcPr>
            <w:tcW w:w="40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Órgão: Ministério da Cidadania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5360A1" w:rsidRPr="005360A1" w:rsidTr="00A9311C">
        <w:trPr>
          <w:trHeight w:val="288"/>
        </w:trPr>
        <w:tc>
          <w:tcPr>
            <w:tcW w:w="40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Unidade: Serviço Social do Comércio (Sesc) - Retificativo Orçamentário 2019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5360A1" w:rsidRPr="005360A1" w:rsidTr="00A9311C">
        <w:trPr>
          <w:trHeight w:val="276"/>
        </w:trPr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360A1" w:rsidRPr="005360A1" w:rsidRDefault="00B924B8" w:rsidP="00B9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R$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5360A1"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1,00 </w:t>
            </w:r>
          </w:p>
        </w:tc>
      </w:tr>
      <w:tr w:rsidR="005360A1" w:rsidRPr="005360A1" w:rsidTr="00A9311C">
        <w:trPr>
          <w:trHeight w:val="300"/>
        </w:trPr>
        <w:tc>
          <w:tcPr>
            <w:tcW w:w="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Código</w:t>
            </w:r>
          </w:p>
        </w:tc>
        <w:tc>
          <w:tcPr>
            <w:tcW w:w="3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Valor Final </w:t>
            </w:r>
          </w:p>
        </w:tc>
      </w:tr>
      <w:tr w:rsidR="005360A1" w:rsidRPr="005360A1" w:rsidTr="00A9311C">
        <w:trPr>
          <w:trHeight w:val="288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t-BR"/>
              </w:rPr>
              <w:t>6.1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t-BR"/>
              </w:rPr>
              <w:t>RECEITAS CORRENTES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t-BR"/>
              </w:rPr>
              <w:t>7.027.206.449,00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6.1.1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Receitas de Contribuições Sociais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5.400.073.900,00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6.1.1.1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Contribuição para o SESC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5.400.000.000,00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6.1.1.2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Adicional à Contribuição para o SESC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73.900,00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6.1.2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Receitas de Prestação de Serviços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995.829.152,00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6.1.2.1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Serviços Educacionais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143.831.169,00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6.1.2.2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Serviços de Saúde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367.646.592,00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6.1.2.3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Serviços Culturais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39.105.397,00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6.1.2.4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Serviços de Lazer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429.238.610,00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6.1.2.5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Outros Serviços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16.007.384,00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6.1.3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Receitas de Outros Serviços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20.885.496,00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6.1.3.1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Receitas de Outros Serviços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20.885.496,00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6.1.4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Receitas Financeiras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396.923.402,00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6.1.4.1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Remuneração de Depósitos Bancários e Aplicações Financeiras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394.470.219,00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6.1.4.9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Receitas Financeiras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2.453.183,00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6.1.5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Transferências das Instituições Privadas s/Fins Lucrativos - Contribuições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146.847.901,00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6.1.5.1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Subvenções Ordinárias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6.1.5.2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Subvenções Extraordinárias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6.1.5.4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Contribuições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146.847.901,00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6.1.6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Outras Transferências das Instituições Privadas s/ Fins Lucrativos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60.295.717,00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6.1.6.1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Transferências das Instituições Privadas s/ Fins Lucrativos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60.295.717,00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6.1.7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Transferências de Outras Fontes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60.000,00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6.1.7.1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Transferências de Outras Fontes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60.000,00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6.1.9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Outras Receitas Correntes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6.290.881,00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6.1.9.1</w:t>
            </w:r>
          </w:p>
        </w:tc>
        <w:tc>
          <w:tcPr>
            <w:tcW w:w="3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Receitas Correntes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6.290.881,00</w:t>
            </w:r>
          </w:p>
        </w:tc>
      </w:tr>
      <w:tr w:rsidR="005360A1" w:rsidRPr="005360A1" w:rsidTr="00A9311C">
        <w:trPr>
          <w:trHeight w:val="288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t-BR"/>
              </w:rPr>
              <w:t>6.2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t-BR"/>
              </w:rPr>
              <w:t>RECEITAS DE CAPITAL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t-BR"/>
              </w:rPr>
              <w:t>1.966.858,00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6.2.2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Operações de Crédito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0,00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6.2.2.1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Empréstimos Interdepartamentais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6.2.2.9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Operações de Crédito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6.2.3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Transferências das Instituições Privadas s/Fins Lucrativos - Investimentos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0,00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6.2.3.1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Subvenções Extraordinárias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6.2.3.2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Equipamentos e Materiais Permanentes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6.2.3.3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Aquisição de Imóveis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6.2.3.4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Obras e Instalações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6.2.9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Outras Receitas de Capital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1.966.858,00</w:t>
            </w:r>
          </w:p>
        </w:tc>
      </w:tr>
      <w:tr w:rsidR="005360A1" w:rsidRPr="005360A1" w:rsidTr="00A9311C">
        <w:trPr>
          <w:trHeight w:hRule="exact" w:val="284"/>
        </w:trPr>
        <w:tc>
          <w:tcPr>
            <w:tcW w:w="63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6.2.9.1</w:t>
            </w:r>
          </w:p>
        </w:tc>
        <w:tc>
          <w:tcPr>
            <w:tcW w:w="342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Receitas de Capital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1.966.858,00</w:t>
            </w:r>
          </w:p>
        </w:tc>
      </w:tr>
      <w:tr w:rsidR="005360A1" w:rsidRPr="005360A1" w:rsidTr="00A9311C">
        <w:trPr>
          <w:trHeight w:hRule="exact" w:val="233"/>
        </w:trPr>
        <w:tc>
          <w:tcPr>
            <w:tcW w:w="4062" w:type="pct"/>
            <w:gridSpan w:val="2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360A1" w:rsidRPr="005360A1" w:rsidTr="00A9311C">
        <w:trPr>
          <w:trHeight w:val="142"/>
        </w:trPr>
        <w:tc>
          <w:tcPr>
            <w:tcW w:w="4062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t-BR"/>
              </w:rPr>
              <w:t>MOBILIZAÇÃO DE RECURSOS FINANCEIROS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t-BR"/>
              </w:rPr>
              <w:t>985.036.433,72</w:t>
            </w:r>
          </w:p>
        </w:tc>
      </w:tr>
      <w:tr w:rsidR="005360A1" w:rsidRPr="005360A1" w:rsidTr="00A9311C">
        <w:trPr>
          <w:trHeight w:hRule="exact" w:val="216"/>
        </w:trPr>
        <w:tc>
          <w:tcPr>
            <w:tcW w:w="4062" w:type="pct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360A1" w:rsidRPr="005360A1" w:rsidTr="00A9311C">
        <w:trPr>
          <w:trHeight w:val="393"/>
        </w:trPr>
        <w:tc>
          <w:tcPr>
            <w:tcW w:w="4062" w:type="pct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t-BR"/>
              </w:rPr>
              <w:t xml:space="preserve">TOTAL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60A1" w:rsidRPr="005360A1" w:rsidRDefault="005360A1" w:rsidP="005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536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t-BR"/>
              </w:rPr>
              <w:t>8.014.209.740,72</w:t>
            </w:r>
          </w:p>
        </w:tc>
      </w:tr>
    </w:tbl>
    <w:p w:rsidR="00787EBD" w:rsidRDefault="00787EBD"/>
    <w:sectPr w:rsidR="00787EBD" w:rsidSect="005360A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A1"/>
    <w:rsid w:val="005360A1"/>
    <w:rsid w:val="00645096"/>
    <w:rsid w:val="00787EBD"/>
    <w:rsid w:val="00A9311C"/>
    <w:rsid w:val="00B9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4B40"/>
  <w15:chartTrackingRefBased/>
  <w15:docId w15:val="{7D9E0B5A-04B0-4EF0-9946-73F0ECA0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096"/>
  </w:style>
  <w:style w:type="paragraph" w:styleId="Ttulo1">
    <w:name w:val="heading 1"/>
    <w:basedOn w:val="Normal"/>
    <w:next w:val="Normal"/>
    <w:link w:val="Ttulo1Char"/>
    <w:uiPriority w:val="9"/>
    <w:qFormat/>
    <w:rsid w:val="0064509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509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4509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509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50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50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50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50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509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50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45096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645096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509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5096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509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5096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509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5096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4509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4509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64509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509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45096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645096"/>
    <w:rPr>
      <w:b/>
      <w:bCs/>
    </w:rPr>
  </w:style>
  <w:style w:type="character" w:styleId="nfase">
    <w:name w:val="Emphasis"/>
    <w:basedOn w:val="Fontepargpadro"/>
    <w:uiPriority w:val="20"/>
    <w:qFormat/>
    <w:rsid w:val="00645096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645096"/>
    <w:pPr>
      <w:spacing w:after="0"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645096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645096"/>
  </w:style>
  <w:style w:type="paragraph" w:styleId="Citao">
    <w:name w:val="Quote"/>
    <w:basedOn w:val="Normal"/>
    <w:next w:val="Normal"/>
    <w:link w:val="CitaoChar"/>
    <w:uiPriority w:val="29"/>
    <w:qFormat/>
    <w:rsid w:val="0064509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645096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509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5096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645096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645096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64509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645096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645096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unhideWhenUsed/>
    <w:qFormat/>
    <w:rsid w:val="0064509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335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Paura Tavares</dc:creator>
  <cp:keywords/>
  <dc:description/>
  <cp:lastModifiedBy>Juliana Paura Tavares</cp:lastModifiedBy>
  <cp:revision>3</cp:revision>
  <dcterms:created xsi:type="dcterms:W3CDTF">2019-09-26T17:42:00Z</dcterms:created>
  <dcterms:modified xsi:type="dcterms:W3CDTF">2019-09-26T19:18:00Z</dcterms:modified>
</cp:coreProperties>
</file>